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2A005" w14:textId="4B245DF3" w:rsidR="00D23A4A" w:rsidRPr="00D23A4A" w:rsidRDefault="0048249A" w:rsidP="00D23A4A">
      <w:pPr>
        <w:pStyle w:val="Titolo"/>
        <w:pageBreakBefore/>
      </w:pPr>
      <w:r w:rsidRPr="00D23A4A">
        <w:rPr>
          <w:rFonts w:ascii="Garamond" w:hAnsi="Garamond"/>
          <w:sz w:val="24"/>
          <w:szCs w:val="24"/>
        </w:rPr>
        <w:t>Scheda di sintesi sulla rilevazione de</w:t>
      </w:r>
      <w:r w:rsidR="00D23A4A" w:rsidRPr="00D23A4A">
        <w:rPr>
          <w:rFonts w:ascii="Garamond" w:hAnsi="Garamond"/>
          <w:sz w:val="24"/>
          <w:szCs w:val="24"/>
        </w:rPr>
        <w:t xml:space="preserve">ll’OIV organo monocratico dell’EAR Teatro di Messina </w:t>
      </w:r>
    </w:p>
    <w:p w14:paraId="38277000" w14:textId="77777777" w:rsidR="00C27B23" w:rsidRPr="009C6FAC" w:rsidRDefault="00C27B23">
      <w:pPr>
        <w:pStyle w:val="Paragrafoelenco"/>
        <w:ind w:left="0" w:firstLine="0"/>
        <w:rPr>
          <w:rFonts w:ascii="Garamond" w:hAnsi="Garamond"/>
        </w:rPr>
      </w:pPr>
    </w:p>
    <w:p w14:paraId="38277001" w14:textId="77777777" w:rsidR="00C27B23" w:rsidRPr="009C6FAC" w:rsidRDefault="0048249A">
      <w:pPr>
        <w:pStyle w:val="Paragrafoelenco"/>
        <w:spacing w:line="360" w:lineRule="auto"/>
        <w:ind w:left="0" w:firstLine="0"/>
        <w:rPr>
          <w:rFonts w:ascii="Garamond" w:hAnsi="Garamond"/>
          <w:b/>
          <w:i/>
        </w:rPr>
      </w:pPr>
      <w:r w:rsidRPr="009C6FAC">
        <w:rPr>
          <w:rFonts w:ascii="Garamond" w:hAnsi="Garamond"/>
          <w:b/>
          <w:i/>
        </w:rPr>
        <w:t>Data di svolgimento della rilevazione</w:t>
      </w:r>
    </w:p>
    <w:p w14:paraId="38277002" w14:textId="34FCA2CC" w:rsidR="00C27B23" w:rsidRPr="009C6FAC" w:rsidRDefault="0048249A" w:rsidP="005B1D72">
      <w:pPr>
        <w:spacing w:line="360" w:lineRule="auto"/>
        <w:rPr>
          <w:rFonts w:ascii="Garamond" w:hAnsi="Garamond"/>
        </w:rPr>
      </w:pPr>
      <w:r w:rsidRPr="009C6FAC">
        <w:rPr>
          <w:rFonts w:ascii="Garamond" w:hAnsi="Garamond"/>
        </w:rPr>
        <w:t>data di svolgimento</w:t>
      </w:r>
      <w:r w:rsidR="007F0492">
        <w:rPr>
          <w:rFonts w:ascii="Garamond" w:hAnsi="Garamond"/>
        </w:rPr>
        <w:t xml:space="preserve"> </w:t>
      </w:r>
      <w:r w:rsidR="004A187A">
        <w:rPr>
          <w:rFonts w:ascii="Garamond" w:hAnsi="Garamond"/>
        </w:rPr>
        <w:t xml:space="preserve">della rilevazione </w:t>
      </w:r>
      <w:r w:rsidR="0013199D">
        <w:rPr>
          <w:rFonts w:ascii="Garamond" w:hAnsi="Garamond"/>
        </w:rPr>
        <w:t>30</w:t>
      </w:r>
      <w:r w:rsidR="007F0492">
        <w:rPr>
          <w:rFonts w:ascii="Garamond" w:hAnsi="Garamond"/>
        </w:rPr>
        <w:t xml:space="preserve"> </w:t>
      </w:r>
      <w:r w:rsidRPr="009C6FAC">
        <w:rPr>
          <w:rFonts w:ascii="Garamond" w:hAnsi="Garamond"/>
        </w:rPr>
        <w:t>/</w:t>
      </w:r>
      <w:r w:rsidR="007F0492">
        <w:rPr>
          <w:rFonts w:ascii="Garamond" w:hAnsi="Garamond"/>
        </w:rPr>
        <w:t>04/201</w:t>
      </w:r>
      <w:r w:rsidR="0013199D">
        <w:rPr>
          <w:rFonts w:ascii="Garamond" w:hAnsi="Garamond"/>
        </w:rPr>
        <w:t>8</w:t>
      </w:r>
      <w:r w:rsidRPr="009C6FAC">
        <w:rPr>
          <w:rFonts w:ascii="Garamond" w:hAnsi="Garamond"/>
        </w:rPr>
        <w:t>.</w:t>
      </w:r>
    </w:p>
    <w:p w14:paraId="38277004" w14:textId="0336E2D6" w:rsidR="00C27B23" w:rsidRDefault="007F0492" w:rsidP="005B1D72">
      <w:pPr>
        <w:spacing w:line="360" w:lineRule="auto"/>
        <w:rPr>
          <w:rFonts w:ascii="Garamond" w:hAnsi="Garamond"/>
        </w:rPr>
      </w:pPr>
      <w:r>
        <w:rPr>
          <w:rFonts w:ascii="Garamond" w:hAnsi="Garamond"/>
        </w:rPr>
        <w:t>L’osservazione è stata sviluppata in un arco te</w:t>
      </w:r>
      <w:r w:rsidR="004A187A">
        <w:rPr>
          <w:rFonts w:ascii="Garamond" w:hAnsi="Garamond"/>
        </w:rPr>
        <w:t>mporale tra il 31/03/2017 ed il 28/04/</w:t>
      </w:r>
      <w:r>
        <w:rPr>
          <w:rFonts w:ascii="Garamond" w:hAnsi="Garamond"/>
        </w:rPr>
        <w:t>2017 ed è stata ripetuta nel corso della riunione del</w:t>
      </w:r>
      <w:r w:rsidR="004A187A">
        <w:rPr>
          <w:rFonts w:ascii="Garamond" w:hAnsi="Garamond"/>
        </w:rPr>
        <w:t xml:space="preserve">l’OIV del </w:t>
      </w:r>
      <w:r w:rsidR="0013199D">
        <w:rPr>
          <w:rFonts w:ascii="Garamond" w:hAnsi="Garamond"/>
        </w:rPr>
        <w:t>30</w:t>
      </w:r>
      <w:r>
        <w:rPr>
          <w:rFonts w:ascii="Garamond" w:hAnsi="Garamond"/>
        </w:rPr>
        <w:t>/04/201</w:t>
      </w:r>
      <w:r w:rsidR="0013199D">
        <w:rPr>
          <w:rFonts w:ascii="Garamond" w:hAnsi="Garamond"/>
        </w:rPr>
        <w:t>8</w:t>
      </w:r>
    </w:p>
    <w:p w14:paraId="0363D862" w14:textId="77777777" w:rsidR="005B1D72" w:rsidRPr="009C6FAC" w:rsidRDefault="005B1D72" w:rsidP="005B1D72">
      <w:pPr>
        <w:spacing w:line="360" w:lineRule="auto"/>
        <w:rPr>
          <w:rFonts w:ascii="Garamond" w:hAnsi="Garamond"/>
        </w:rPr>
      </w:pPr>
    </w:p>
    <w:p w14:paraId="77FF9D5C" w14:textId="1ED7820C" w:rsidR="007F0492" w:rsidRDefault="005B1D72">
      <w:pPr>
        <w:pStyle w:val="Paragrafoelenco"/>
        <w:spacing w:after="0"/>
        <w:ind w:left="0" w:firstLine="0"/>
        <w:rPr>
          <w:rFonts w:ascii="Garamond" w:hAnsi="Garamond"/>
          <w:b/>
          <w:i/>
        </w:rPr>
      </w:pPr>
      <w:r>
        <w:rPr>
          <w:rFonts w:ascii="Garamond" w:hAnsi="Garamond"/>
          <w:b/>
          <w:i/>
        </w:rPr>
        <w:t>L’e</w:t>
      </w:r>
      <w:r w:rsidR="0048249A" w:rsidRPr="009C6FAC">
        <w:rPr>
          <w:rFonts w:ascii="Garamond" w:hAnsi="Garamond"/>
          <w:b/>
          <w:i/>
        </w:rPr>
        <w:t>stensione della rilevazione</w:t>
      </w:r>
      <w:r w:rsidR="007F0492">
        <w:rPr>
          <w:rFonts w:ascii="Garamond" w:hAnsi="Garamond"/>
          <w:b/>
          <w:i/>
        </w:rPr>
        <w:t xml:space="preserve"> ha riguardato l’universo dei dati</w:t>
      </w:r>
    </w:p>
    <w:p w14:paraId="3827700B" w14:textId="77777777" w:rsidR="00C27B23" w:rsidRPr="009C6FAC" w:rsidRDefault="00C27B23" w:rsidP="005B1D72">
      <w:pPr>
        <w:spacing w:line="360" w:lineRule="auto"/>
        <w:rPr>
          <w:rFonts w:ascii="Garamond" w:hAnsi="Garamond"/>
        </w:rPr>
      </w:pPr>
    </w:p>
    <w:p w14:paraId="3827700D" w14:textId="77777777" w:rsidR="00C27B23" w:rsidRPr="009C6FAC" w:rsidRDefault="0048249A">
      <w:pPr>
        <w:pStyle w:val="Paragrafoelenco"/>
        <w:spacing w:line="360" w:lineRule="auto"/>
        <w:ind w:left="0" w:firstLine="0"/>
        <w:rPr>
          <w:rFonts w:ascii="Garamond" w:hAnsi="Garamond"/>
          <w:b/>
          <w:i/>
        </w:rPr>
      </w:pPr>
      <w:r w:rsidRPr="009C6FAC">
        <w:rPr>
          <w:rFonts w:ascii="Garamond" w:hAnsi="Garamond"/>
          <w:b/>
          <w:i/>
        </w:rPr>
        <w:t xml:space="preserve">Procedure e modalità seguite per la rilevazione </w:t>
      </w:r>
    </w:p>
    <w:p w14:paraId="2979FA65" w14:textId="7A0FB2E5" w:rsidR="007F0492" w:rsidRDefault="0013199D" w:rsidP="005B1D72">
      <w:pPr>
        <w:spacing w:line="360" w:lineRule="auto"/>
        <w:rPr>
          <w:rFonts w:ascii="Garamond" w:hAnsi="Garamond"/>
        </w:rPr>
      </w:pPr>
      <w:r w:rsidRPr="0013199D">
        <w:rPr>
          <w:rFonts w:ascii="Garamond" w:hAnsi="Garamond"/>
        </w:rPr>
        <w:t>Per condurre la rilevazione sono state seguite modalità operative conformi alle indicazioni delle deliberazioni A.N.AC.  n. 141/</w:t>
      </w:r>
      <w:proofErr w:type="gramStart"/>
      <w:r w:rsidRPr="0013199D">
        <w:rPr>
          <w:rFonts w:ascii="Garamond" w:hAnsi="Garamond"/>
        </w:rPr>
        <w:t>2018,  n.</w:t>
      </w:r>
      <w:proofErr w:type="gramEnd"/>
      <w:r w:rsidRPr="0013199D">
        <w:rPr>
          <w:rFonts w:ascii="Garamond" w:hAnsi="Garamond"/>
        </w:rPr>
        <w:t xml:space="preserve"> 1310/2016  e  n. 50/2013</w:t>
      </w:r>
      <w:r w:rsidR="007F0492">
        <w:rPr>
          <w:rFonts w:ascii="Garamond" w:hAnsi="Garamond"/>
        </w:rPr>
        <w:t>:</w:t>
      </w:r>
    </w:p>
    <w:p w14:paraId="38277010" w14:textId="5CE08A39" w:rsidR="00C27B23" w:rsidRDefault="0048249A" w:rsidP="005B1D72">
      <w:pPr>
        <w:spacing w:line="360" w:lineRule="auto"/>
        <w:rPr>
          <w:rFonts w:ascii="Garamond" w:hAnsi="Garamond"/>
        </w:rPr>
      </w:pPr>
      <w:r w:rsidRPr="008322B3">
        <w:rPr>
          <w:rFonts w:ascii="Garamond" w:hAnsi="Garamond"/>
        </w:rPr>
        <w:t xml:space="preserve">verifica dell’attività svolta dal Responsabile </w:t>
      </w:r>
      <w:r w:rsidR="00855616" w:rsidRPr="008322B3">
        <w:rPr>
          <w:rFonts w:ascii="Garamond" w:hAnsi="Garamond"/>
        </w:rPr>
        <w:t xml:space="preserve">della prevenzione della corruzione e </w:t>
      </w:r>
      <w:r w:rsidRPr="008322B3">
        <w:rPr>
          <w:rFonts w:ascii="Garamond" w:hAnsi="Garamond"/>
        </w:rPr>
        <w:t>della trasparenza per riscontrare l’adempimento degli obblighi di pubblicazione;</w:t>
      </w:r>
    </w:p>
    <w:p w14:paraId="49FDD87C" w14:textId="5207EB2B" w:rsidR="00C44059" w:rsidRDefault="007F0492" w:rsidP="005B1D72">
      <w:pPr>
        <w:spacing w:line="360" w:lineRule="auto"/>
        <w:rPr>
          <w:rFonts w:ascii="Garamond" w:hAnsi="Garamond"/>
        </w:rPr>
      </w:pPr>
      <w:r>
        <w:rPr>
          <w:rFonts w:ascii="Garamond" w:hAnsi="Garamond"/>
        </w:rPr>
        <w:t>veri</w:t>
      </w:r>
      <w:r w:rsidR="00C44059">
        <w:rPr>
          <w:rFonts w:ascii="Garamond" w:hAnsi="Garamond"/>
        </w:rPr>
        <w:t>fica dell’attività svolta da</w:t>
      </w:r>
      <w:r w:rsidR="004A187A">
        <w:rPr>
          <w:rFonts w:ascii="Garamond" w:hAnsi="Garamond"/>
        </w:rPr>
        <w:t xml:space="preserve">ll’incaricati alla trasparenza in ausilio al </w:t>
      </w:r>
      <w:r w:rsidR="00C44059">
        <w:rPr>
          <w:rFonts w:ascii="Garamond" w:hAnsi="Garamond"/>
        </w:rPr>
        <w:t>RPC;</w:t>
      </w:r>
    </w:p>
    <w:p w14:paraId="38277011" w14:textId="77777777" w:rsidR="00C27B23" w:rsidRPr="008322B3" w:rsidRDefault="0048249A" w:rsidP="005B1D72">
      <w:pPr>
        <w:spacing w:line="360" w:lineRule="auto"/>
        <w:rPr>
          <w:rFonts w:ascii="Garamond" w:hAnsi="Garamond"/>
        </w:rPr>
      </w:pPr>
      <w:r w:rsidRPr="008322B3">
        <w:rPr>
          <w:rFonts w:ascii="Garamond" w:hAnsi="Garamond"/>
        </w:rPr>
        <w:t>esame della documentazione e delle banche dati relative ai dati oggetto di attestazione;</w:t>
      </w:r>
    </w:p>
    <w:p w14:paraId="26D149F7" w14:textId="7F390435" w:rsidR="004A187A" w:rsidRDefault="004A187A" w:rsidP="005B1D72">
      <w:pPr>
        <w:spacing w:line="360" w:lineRule="auto"/>
        <w:rPr>
          <w:rFonts w:ascii="Garamond" w:hAnsi="Garamond"/>
        </w:rPr>
      </w:pPr>
      <w:r>
        <w:rPr>
          <w:rFonts w:ascii="Garamond" w:hAnsi="Garamond"/>
        </w:rPr>
        <w:t xml:space="preserve">audizioni e riscontri dell’Ufficio del </w:t>
      </w:r>
      <w:r w:rsidR="0013199D">
        <w:rPr>
          <w:rFonts w:ascii="Garamond" w:hAnsi="Garamond"/>
        </w:rPr>
        <w:t xml:space="preserve">Presidente </w:t>
      </w:r>
      <w:r>
        <w:rPr>
          <w:rFonts w:ascii="Garamond" w:hAnsi="Garamond"/>
        </w:rPr>
        <w:t>del Consiglio di Amministrazione;</w:t>
      </w:r>
    </w:p>
    <w:p w14:paraId="73BAED50" w14:textId="29D2AAC5" w:rsidR="004A187A" w:rsidRDefault="004A187A" w:rsidP="005B1D72">
      <w:pPr>
        <w:spacing w:line="360" w:lineRule="auto"/>
        <w:rPr>
          <w:rFonts w:ascii="Garamond" w:hAnsi="Garamond"/>
        </w:rPr>
      </w:pPr>
      <w:r>
        <w:rPr>
          <w:rFonts w:ascii="Garamond" w:hAnsi="Garamond"/>
        </w:rPr>
        <w:t>audizioni e riscontri dell’Ufficio del Sovrintendente;</w:t>
      </w:r>
    </w:p>
    <w:p w14:paraId="32C99BC9" w14:textId="33222C14" w:rsidR="004A187A" w:rsidRDefault="004A187A" w:rsidP="005B1D72">
      <w:pPr>
        <w:spacing w:line="360" w:lineRule="auto"/>
        <w:rPr>
          <w:rFonts w:ascii="Garamond" w:hAnsi="Garamond"/>
        </w:rPr>
      </w:pPr>
      <w:r>
        <w:rPr>
          <w:rFonts w:ascii="Garamond" w:hAnsi="Garamond"/>
        </w:rPr>
        <w:t>audizioni e riscontri del RPC</w:t>
      </w:r>
    </w:p>
    <w:p w14:paraId="1B28676E" w14:textId="11EE13D9" w:rsidR="00C44059" w:rsidRDefault="004A187A" w:rsidP="005B1D72">
      <w:pPr>
        <w:spacing w:line="360" w:lineRule="auto"/>
        <w:rPr>
          <w:rFonts w:ascii="Garamond" w:hAnsi="Garamond"/>
        </w:rPr>
      </w:pPr>
      <w:r>
        <w:rPr>
          <w:rFonts w:ascii="Garamond" w:hAnsi="Garamond"/>
        </w:rPr>
        <w:t xml:space="preserve">audizioni con i responsabili di </w:t>
      </w:r>
      <w:proofErr w:type="gramStart"/>
      <w:r>
        <w:rPr>
          <w:rFonts w:ascii="Garamond" w:hAnsi="Garamond"/>
        </w:rPr>
        <w:t>UU.OO</w:t>
      </w:r>
      <w:proofErr w:type="gramEnd"/>
      <w:r>
        <w:rPr>
          <w:rFonts w:ascii="Garamond" w:hAnsi="Garamond"/>
        </w:rPr>
        <w:t>;</w:t>
      </w:r>
    </w:p>
    <w:p w14:paraId="757C1BDC" w14:textId="3DDEFF67" w:rsidR="004A187A" w:rsidRDefault="004A187A" w:rsidP="005B1D72">
      <w:pPr>
        <w:spacing w:line="360" w:lineRule="auto"/>
        <w:rPr>
          <w:rFonts w:ascii="Garamond" w:hAnsi="Garamond"/>
        </w:rPr>
      </w:pPr>
      <w:r>
        <w:rPr>
          <w:rFonts w:ascii="Garamond" w:hAnsi="Garamond"/>
        </w:rPr>
        <w:t>colloqui con il collegio dei revisori contabili</w:t>
      </w:r>
    </w:p>
    <w:p w14:paraId="38277014" w14:textId="77777777" w:rsidR="00C27B23" w:rsidRPr="008322B3" w:rsidRDefault="0048249A" w:rsidP="005B1D72">
      <w:pPr>
        <w:spacing w:line="360" w:lineRule="auto"/>
        <w:rPr>
          <w:rFonts w:ascii="Garamond" w:hAnsi="Garamond"/>
        </w:rPr>
      </w:pPr>
      <w:r w:rsidRPr="008322B3">
        <w:rPr>
          <w:rFonts w:ascii="Garamond" w:hAnsi="Garamond"/>
        </w:rPr>
        <w:t>verifica sul sito istituzionale, anche attraverso l’utilizzo di supporti informatici</w:t>
      </w:r>
    </w:p>
    <w:p w14:paraId="38277015" w14:textId="77777777" w:rsidR="00C27B23" w:rsidRPr="009C6FAC" w:rsidRDefault="00C27B23">
      <w:pPr>
        <w:spacing w:line="360" w:lineRule="auto"/>
        <w:rPr>
          <w:rFonts w:ascii="Garamond" w:hAnsi="Garamond"/>
          <w:u w:val="single"/>
        </w:rPr>
      </w:pPr>
    </w:p>
    <w:p w14:paraId="38277016" w14:textId="77777777" w:rsidR="00C27B23" w:rsidRPr="009C6FAC" w:rsidRDefault="0048249A">
      <w:pPr>
        <w:spacing w:line="360" w:lineRule="auto"/>
        <w:rPr>
          <w:rFonts w:ascii="Garamond" w:hAnsi="Garamond"/>
          <w:b/>
          <w:i/>
        </w:rPr>
      </w:pPr>
      <w:r w:rsidRPr="009C6FAC">
        <w:rPr>
          <w:rFonts w:ascii="Garamond" w:hAnsi="Garamond"/>
          <w:b/>
          <w:i/>
        </w:rPr>
        <w:t>Aspetti critici riscontrati nel corso della rilevazione</w:t>
      </w:r>
    </w:p>
    <w:p w14:paraId="38277017" w14:textId="448146BC" w:rsidR="00C27B23" w:rsidRDefault="004A187A">
      <w:pPr>
        <w:spacing w:line="360" w:lineRule="auto"/>
        <w:rPr>
          <w:rFonts w:ascii="Garamond" w:hAnsi="Garamond"/>
        </w:rPr>
      </w:pPr>
      <w:r>
        <w:rPr>
          <w:rFonts w:ascii="Garamond" w:hAnsi="Garamond"/>
        </w:rPr>
        <w:t xml:space="preserve">Nessun aspetto critico nelle operazioni di </w:t>
      </w:r>
      <w:r w:rsidR="00C44059">
        <w:rPr>
          <w:rFonts w:ascii="Garamond" w:hAnsi="Garamond"/>
        </w:rPr>
        <w:t>rilevazione.</w:t>
      </w:r>
    </w:p>
    <w:p w14:paraId="4D36A5B3" w14:textId="78CCA253" w:rsidR="00C44059" w:rsidRDefault="00C44059">
      <w:pPr>
        <w:spacing w:line="360" w:lineRule="auto"/>
        <w:rPr>
          <w:rFonts w:ascii="Garamond" w:hAnsi="Garamond"/>
        </w:rPr>
      </w:pPr>
      <w:r>
        <w:rPr>
          <w:rFonts w:ascii="Garamond" w:hAnsi="Garamond"/>
        </w:rPr>
        <w:t xml:space="preserve">Tuttavia si evidenzia una difficoltà operativa </w:t>
      </w:r>
      <w:r w:rsidR="006B12FE">
        <w:rPr>
          <w:rFonts w:ascii="Garamond" w:hAnsi="Garamond"/>
        </w:rPr>
        <w:t xml:space="preserve">rilevata dagli Uffici e </w:t>
      </w:r>
      <w:r>
        <w:rPr>
          <w:rFonts w:ascii="Garamond" w:hAnsi="Garamond"/>
        </w:rPr>
        <w:t>correlata all</w:t>
      </w:r>
      <w:r w:rsidR="005B1D72">
        <w:rPr>
          <w:rFonts w:ascii="Garamond" w:hAnsi="Garamond"/>
        </w:rPr>
        <w:t>a corretta interpretazione del documento allegato 4 all</w:t>
      </w:r>
      <w:r w:rsidR="0013199D">
        <w:rPr>
          <w:rFonts w:ascii="Garamond" w:hAnsi="Garamond"/>
        </w:rPr>
        <w:t>e</w:t>
      </w:r>
      <w:r w:rsidR="005B1D72">
        <w:rPr>
          <w:rFonts w:ascii="Garamond" w:hAnsi="Garamond"/>
        </w:rPr>
        <w:t xml:space="preserve"> deliber</w:t>
      </w:r>
      <w:r w:rsidR="0013199D">
        <w:rPr>
          <w:rFonts w:ascii="Garamond" w:hAnsi="Garamond"/>
        </w:rPr>
        <w:t>e</w:t>
      </w:r>
      <w:r w:rsidR="005B1D72">
        <w:rPr>
          <w:rFonts w:ascii="Garamond" w:hAnsi="Garamond"/>
        </w:rPr>
        <w:t xml:space="preserve"> </w:t>
      </w:r>
      <w:proofErr w:type="spellStart"/>
      <w:r w:rsidR="005B1D72">
        <w:rPr>
          <w:rFonts w:ascii="Garamond" w:hAnsi="Garamond"/>
        </w:rPr>
        <w:t>Anac</w:t>
      </w:r>
      <w:proofErr w:type="spellEnd"/>
      <w:r w:rsidR="005B1D72">
        <w:rPr>
          <w:rFonts w:ascii="Garamond" w:hAnsi="Garamond"/>
        </w:rPr>
        <w:t xml:space="preserve"> n.</w:t>
      </w:r>
      <w:r w:rsidR="0013199D">
        <w:rPr>
          <w:rFonts w:ascii="Garamond" w:hAnsi="Garamond"/>
        </w:rPr>
        <w:t xml:space="preserve"> 141/2018 </w:t>
      </w:r>
      <w:proofErr w:type="gramStart"/>
      <w:r w:rsidR="0013199D">
        <w:rPr>
          <w:rFonts w:ascii="Garamond" w:hAnsi="Garamond"/>
        </w:rPr>
        <w:t xml:space="preserve">e </w:t>
      </w:r>
      <w:r w:rsidR="005B1D72">
        <w:rPr>
          <w:rFonts w:ascii="Garamond" w:hAnsi="Garamond"/>
        </w:rPr>
        <w:t xml:space="preserve"> 236</w:t>
      </w:r>
      <w:proofErr w:type="gramEnd"/>
      <w:r w:rsidR="005B1D72">
        <w:rPr>
          <w:rFonts w:ascii="Garamond" w:hAnsi="Garamond"/>
        </w:rPr>
        <w:t xml:space="preserve">/2017, nella parte relativa alla sezione “apertura formato” ,rispetto al richiamo formulato all’allegato n. 2 della Delibera </w:t>
      </w:r>
      <w:proofErr w:type="spellStart"/>
      <w:r w:rsidR="005B1D72">
        <w:rPr>
          <w:rFonts w:ascii="Garamond" w:hAnsi="Garamond"/>
        </w:rPr>
        <w:t>Anac</w:t>
      </w:r>
      <w:proofErr w:type="spellEnd"/>
      <w:r w:rsidR="005B1D72">
        <w:rPr>
          <w:rFonts w:ascii="Garamond" w:hAnsi="Garamond"/>
        </w:rPr>
        <w:t xml:space="preserve"> n. 50/2013, tenuto conto dell’art. 7 del D.lgs. n. 33/2013 così come aggiornato dal </w:t>
      </w:r>
      <w:proofErr w:type="spellStart"/>
      <w:r w:rsidR="005B1D72">
        <w:rPr>
          <w:rFonts w:ascii="Garamond" w:hAnsi="Garamond"/>
        </w:rPr>
        <w:t>dlgs</w:t>
      </w:r>
      <w:proofErr w:type="spellEnd"/>
      <w:r w:rsidR="005B1D72">
        <w:rPr>
          <w:rFonts w:ascii="Garamond" w:hAnsi="Garamond"/>
        </w:rPr>
        <w:t xml:space="preserve">. n. 97/2016 ed al richiamo all’art. 68, </w:t>
      </w:r>
      <w:r w:rsidR="005B1D72">
        <w:rPr>
          <w:rFonts w:ascii="Garamond" w:hAnsi="Garamond"/>
        </w:rPr>
        <w:lastRenderedPageBreak/>
        <w:t>comma 3, CAD</w:t>
      </w:r>
      <w:r w:rsidR="006B12FE">
        <w:rPr>
          <w:rFonts w:ascii="Garamond" w:hAnsi="Garamond"/>
        </w:rPr>
        <w:t>.</w:t>
      </w:r>
      <w:r w:rsidR="003A2DB1">
        <w:rPr>
          <w:rFonts w:ascii="Garamond" w:hAnsi="Garamond"/>
        </w:rPr>
        <w:t xml:space="preserve"> Di tanto si è dato evidenza nelle annotazioni a margine della griglia di rilevazione.</w:t>
      </w:r>
      <w:bookmarkStart w:id="0" w:name="_GoBack"/>
      <w:bookmarkEnd w:id="0"/>
    </w:p>
    <w:p w14:paraId="448D9FDD" w14:textId="6B7FD5B4" w:rsidR="001225B0" w:rsidRDefault="004A187A">
      <w:pPr>
        <w:spacing w:line="360" w:lineRule="auto"/>
        <w:rPr>
          <w:rFonts w:ascii="Garamond" w:hAnsi="Garamond"/>
        </w:rPr>
      </w:pPr>
      <w:r>
        <w:rPr>
          <w:rFonts w:ascii="Garamond" w:hAnsi="Garamond"/>
        </w:rPr>
        <w:t>Si evidenzia</w:t>
      </w:r>
      <w:r w:rsidR="006B12FE">
        <w:rPr>
          <w:rFonts w:ascii="Garamond" w:hAnsi="Garamond"/>
        </w:rPr>
        <w:t xml:space="preserve"> </w:t>
      </w:r>
      <w:r>
        <w:rPr>
          <w:rFonts w:ascii="Garamond" w:hAnsi="Garamond"/>
        </w:rPr>
        <w:t xml:space="preserve">altresì </w:t>
      </w:r>
      <w:r w:rsidR="006B12FE">
        <w:rPr>
          <w:rFonts w:ascii="Garamond" w:hAnsi="Garamond"/>
        </w:rPr>
        <w:t xml:space="preserve">che sulla gestione 2018 si riflettono molte delle </w:t>
      </w:r>
      <w:r>
        <w:rPr>
          <w:rFonts w:ascii="Garamond" w:hAnsi="Garamond"/>
        </w:rPr>
        <w:t>caratteristiche e criticità che hanno connotato la gestione del 201</w:t>
      </w:r>
      <w:r w:rsidR="0013199D">
        <w:rPr>
          <w:rFonts w:ascii="Garamond" w:hAnsi="Garamond"/>
        </w:rPr>
        <w:t>7</w:t>
      </w:r>
      <w:r>
        <w:rPr>
          <w:rFonts w:ascii="Garamond" w:hAnsi="Garamond"/>
        </w:rPr>
        <w:t xml:space="preserve"> per come relazionato in atti dal Sovrintendente, sia con riferimento alle attività e procedure relative al bilancio dell’EAR </w:t>
      </w:r>
      <w:r w:rsidR="00CD5398">
        <w:rPr>
          <w:rFonts w:ascii="Garamond" w:hAnsi="Garamond"/>
        </w:rPr>
        <w:t>per il 201</w:t>
      </w:r>
      <w:r w:rsidR="0013199D">
        <w:rPr>
          <w:rFonts w:ascii="Garamond" w:hAnsi="Garamond"/>
        </w:rPr>
        <w:t>7</w:t>
      </w:r>
      <w:r w:rsidR="00CD5398">
        <w:rPr>
          <w:rFonts w:ascii="Garamond" w:hAnsi="Garamond"/>
        </w:rPr>
        <w:t xml:space="preserve"> ed alle procedure di riconoscimento debiti, </w:t>
      </w:r>
      <w:r>
        <w:rPr>
          <w:rFonts w:ascii="Garamond" w:hAnsi="Garamond"/>
        </w:rPr>
        <w:t xml:space="preserve">sia con riferimento </w:t>
      </w:r>
      <w:r w:rsidR="00CD5398">
        <w:rPr>
          <w:rFonts w:ascii="Garamond" w:hAnsi="Garamond"/>
        </w:rPr>
        <w:t>all’</w:t>
      </w:r>
      <w:r w:rsidR="00D23A4A">
        <w:rPr>
          <w:rFonts w:ascii="Garamond" w:hAnsi="Garamond"/>
        </w:rPr>
        <w:t>avvicendamento negli U</w:t>
      </w:r>
      <w:r w:rsidR="00CD5398">
        <w:rPr>
          <w:rFonts w:ascii="Garamond" w:hAnsi="Garamond"/>
        </w:rPr>
        <w:t>ffici di vertice</w:t>
      </w:r>
      <w:r w:rsidR="00D23A4A">
        <w:rPr>
          <w:rFonts w:ascii="Garamond" w:hAnsi="Garamond"/>
        </w:rPr>
        <w:t xml:space="preserve"> di indirizzo politico e di gestione</w:t>
      </w:r>
      <w:r w:rsidR="00CD5398">
        <w:rPr>
          <w:rFonts w:ascii="Garamond" w:hAnsi="Garamond"/>
        </w:rPr>
        <w:t>, sia con riferimento al Commissariamento del Consiglio di amministrazione</w:t>
      </w:r>
      <w:r w:rsidR="00D23A4A">
        <w:rPr>
          <w:rFonts w:ascii="Garamond" w:hAnsi="Garamond"/>
        </w:rPr>
        <w:t xml:space="preserve"> </w:t>
      </w:r>
      <w:r w:rsidR="0086274E">
        <w:rPr>
          <w:rFonts w:ascii="Garamond" w:hAnsi="Garamond"/>
        </w:rPr>
        <w:t xml:space="preserve">sino a giungo 2017 </w:t>
      </w:r>
      <w:r w:rsidR="00D23A4A">
        <w:rPr>
          <w:rFonts w:ascii="Garamond" w:hAnsi="Garamond"/>
        </w:rPr>
        <w:t>ed alle cause che lo hanno determinato</w:t>
      </w:r>
      <w:r w:rsidR="0013199D">
        <w:rPr>
          <w:rFonts w:ascii="Garamond" w:hAnsi="Garamond"/>
        </w:rPr>
        <w:t xml:space="preserve"> finalizzate </w:t>
      </w:r>
      <w:r>
        <w:rPr>
          <w:rFonts w:ascii="Garamond" w:hAnsi="Garamond"/>
        </w:rPr>
        <w:t>alle procedure relative al personale, all’inquadramento giuridico e alla rideterminazione della dotazione organica,</w:t>
      </w:r>
      <w:r w:rsidR="00CD5398">
        <w:rPr>
          <w:rFonts w:ascii="Garamond" w:hAnsi="Garamond"/>
        </w:rPr>
        <w:t xml:space="preserve"> alla assegnazione di responsabilità di UUOO e di procedimento, alla assegnazione del piano di lavoro, all’aggiornamento del CDI, all’approvazione da parte degli organi ed Enti tutori delle suindicate  procedure da considerarsi necessarie, prodromiche e funzionali alla definizione del piano della performance e del nuovo sistema di valutazione del personale che potrà essere implementato ed andare a regime solo in esito alla definizione delle predette attività</w:t>
      </w:r>
      <w:r w:rsidR="006B12FE">
        <w:rPr>
          <w:rFonts w:ascii="Garamond" w:hAnsi="Garamond"/>
        </w:rPr>
        <w:t xml:space="preserve">. L’organizzazione dell’Ente è dunque centrata </w:t>
      </w:r>
      <w:r w:rsidR="002327F6">
        <w:rPr>
          <w:rFonts w:ascii="Garamond" w:hAnsi="Garamond"/>
        </w:rPr>
        <w:t xml:space="preserve">su un sistema di assegnazione di uffici e responsabilità provvisorio, in conformità e primo adeguamento della delibera della Giunta Regionale DGR 310/2010 ed in vista dell’inquadramento definitivo del personale funzionale al nuovo organigramma e </w:t>
      </w:r>
      <w:proofErr w:type="spellStart"/>
      <w:r w:rsidR="002327F6">
        <w:rPr>
          <w:rFonts w:ascii="Garamond" w:hAnsi="Garamond"/>
        </w:rPr>
        <w:t>funzionigramma</w:t>
      </w:r>
      <w:proofErr w:type="spellEnd"/>
      <w:r w:rsidR="002327F6">
        <w:rPr>
          <w:rFonts w:ascii="Garamond" w:hAnsi="Garamond"/>
        </w:rPr>
        <w:t xml:space="preserve">. Su </w:t>
      </w:r>
      <w:r w:rsidR="0013199D">
        <w:rPr>
          <w:rFonts w:ascii="Garamond" w:hAnsi="Garamond"/>
        </w:rPr>
        <w:t>proposta del Sovrintendente con deliberazione del Consiglio di Amministrazione n. 43 del 20 dicembre 2017 l’EAR</w:t>
      </w:r>
      <w:r w:rsidR="002327F6">
        <w:rPr>
          <w:rFonts w:ascii="Garamond" w:hAnsi="Garamond"/>
        </w:rPr>
        <w:t xml:space="preserve"> ha proceduto a definire le ulteriori seguenti fasi della suddetta procedura:</w:t>
      </w:r>
      <w:r w:rsidR="0013199D">
        <w:rPr>
          <w:rFonts w:ascii="Garamond" w:hAnsi="Garamond"/>
        </w:rPr>
        <w:t xml:space="preserve"> ha approvato la relazione illustrativa prot. n. 4316/2017 avente ad oggetto “ricognizione, revisione ed aggiornamento del trattamento economico del personale dipendente dell’EAR, riconciliazione con i CCRL dei dipendenti regionali, unitamente ai suoi allegati, tenuto conto delle osservazioni del Collegio dei revisori e di tutte le prescrizioni enunciate nei predetti documenti”; ha disposto</w:t>
      </w:r>
      <w:r w:rsidR="0086274E">
        <w:rPr>
          <w:rFonts w:ascii="Garamond" w:hAnsi="Garamond"/>
        </w:rPr>
        <w:t>, tra l’altro,</w:t>
      </w:r>
      <w:r w:rsidR="0013199D">
        <w:rPr>
          <w:rFonts w:ascii="Garamond" w:hAnsi="Garamond"/>
        </w:rPr>
        <w:t xml:space="preserve"> le ulteriori fasi dell’iter procedurale </w:t>
      </w:r>
      <w:r w:rsidR="0086274E">
        <w:rPr>
          <w:rFonts w:ascii="Garamond" w:hAnsi="Garamond"/>
        </w:rPr>
        <w:t>autorizzando l’informativa alle OO</w:t>
      </w:r>
      <w:r w:rsidR="002327F6">
        <w:rPr>
          <w:rFonts w:ascii="Garamond" w:hAnsi="Garamond"/>
        </w:rPr>
        <w:t>.</w:t>
      </w:r>
      <w:r w:rsidR="0086274E">
        <w:rPr>
          <w:rFonts w:ascii="Garamond" w:hAnsi="Garamond"/>
        </w:rPr>
        <w:t>SS e la sottoposizione alla Regione in quanto organo Tutorio per l’approvazione del programma suddetto anche ai fini dell’ulteriore fase di copertura finanziaria della spesa nascente e della predisposizione degli strumenti finanziari più adeguati ed opportuni.</w:t>
      </w:r>
      <w:r w:rsidR="002327F6">
        <w:rPr>
          <w:rFonts w:ascii="Garamond" w:hAnsi="Garamond"/>
        </w:rPr>
        <w:t xml:space="preserve"> </w:t>
      </w:r>
      <w:r w:rsidR="003A2DB1">
        <w:rPr>
          <w:rFonts w:ascii="Garamond" w:hAnsi="Garamond"/>
        </w:rPr>
        <w:t xml:space="preserve">Le procedure nascenti dal suindicato processo sono ancora in itinere. </w:t>
      </w:r>
      <w:r w:rsidR="0086274E">
        <w:rPr>
          <w:rFonts w:ascii="Garamond" w:hAnsi="Garamond"/>
        </w:rPr>
        <w:t>Si evidenzia altresì che</w:t>
      </w:r>
      <w:r w:rsidR="002327F6">
        <w:rPr>
          <w:rFonts w:ascii="Garamond" w:hAnsi="Garamond"/>
        </w:rPr>
        <w:t xml:space="preserve"> nella seduta deliberativa del 27 marzo </w:t>
      </w:r>
      <w:r w:rsidR="000C3F3F">
        <w:rPr>
          <w:rFonts w:ascii="Garamond" w:hAnsi="Garamond"/>
        </w:rPr>
        <w:t xml:space="preserve">2018 </w:t>
      </w:r>
      <w:r w:rsidR="002327F6">
        <w:rPr>
          <w:rFonts w:ascii="Garamond" w:hAnsi="Garamond"/>
        </w:rPr>
        <w:t xml:space="preserve">il Presidente ed il </w:t>
      </w:r>
      <w:proofErr w:type="spellStart"/>
      <w:r w:rsidR="002327F6">
        <w:rPr>
          <w:rFonts w:ascii="Garamond" w:hAnsi="Garamond"/>
        </w:rPr>
        <w:t>CdA</w:t>
      </w:r>
      <w:proofErr w:type="spellEnd"/>
      <w:r w:rsidR="002327F6">
        <w:rPr>
          <w:rFonts w:ascii="Garamond" w:hAnsi="Garamond"/>
        </w:rPr>
        <w:t xml:space="preserve"> hanno formulato le Linee strategiche 2018 </w:t>
      </w:r>
      <w:r w:rsidR="00E065BF">
        <w:rPr>
          <w:rFonts w:ascii="Garamond" w:hAnsi="Garamond"/>
        </w:rPr>
        <w:t>–</w:t>
      </w:r>
      <w:r w:rsidR="002327F6">
        <w:rPr>
          <w:rFonts w:ascii="Garamond" w:hAnsi="Garamond"/>
        </w:rPr>
        <w:t xml:space="preserve"> </w:t>
      </w:r>
      <w:r w:rsidR="00E065BF">
        <w:rPr>
          <w:rFonts w:ascii="Garamond" w:hAnsi="Garamond"/>
        </w:rPr>
        <w:t>2020 anno 2018 incaricando il Sovrintendente di predisporre il piano degli obiettivi ed il piano di lavoro</w:t>
      </w:r>
      <w:r w:rsidR="000C3F3F">
        <w:rPr>
          <w:rFonts w:ascii="Garamond" w:hAnsi="Garamond"/>
        </w:rPr>
        <w:t xml:space="preserve"> dell’EAR</w:t>
      </w:r>
      <w:r w:rsidR="00E065BF">
        <w:rPr>
          <w:rFonts w:ascii="Garamond" w:hAnsi="Garamond"/>
        </w:rPr>
        <w:t xml:space="preserve"> tenendo conto delle priorità legate agli adempimenti obbligatori in materia di trasparenza, prevenzione della corruzione, digitalizzazione e definizione delle procedure di inquadramento del personale</w:t>
      </w:r>
      <w:r w:rsidR="001225B0">
        <w:rPr>
          <w:rFonts w:ascii="Garamond" w:hAnsi="Garamond"/>
        </w:rPr>
        <w:t xml:space="preserve"> (fasi ulteriori</w:t>
      </w:r>
      <w:r w:rsidR="000C3F3F">
        <w:rPr>
          <w:rFonts w:ascii="Garamond" w:hAnsi="Garamond"/>
        </w:rPr>
        <w:t xml:space="preserve"> a quella iniziale del 2017</w:t>
      </w:r>
      <w:r w:rsidR="001225B0">
        <w:rPr>
          <w:rFonts w:ascii="Garamond" w:hAnsi="Garamond"/>
        </w:rPr>
        <w:t>)</w:t>
      </w:r>
      <w:r w:rsidR="00E065BF">
        <w:rPr>
          <w:rFonts w:ascii="Garamond" w:hAnsi="Garamond"/>
        </w:rPr>
        <w:t xml:space="preserve"> e riorganizzazione dell’Ente</w:t>
      </w:r>
      <w:r w:rsidR="000C3F3F">
        <w:rPr>
          <w:rFonts w:ascii="Garamond" w:hAnsi="Garamond"/>
        </w:rPr>
        <w:t xml:space="preserve"> con assegnazione delle nuove responsabilità ed uffici</w:t>
      </w:r>
      <w:r w:rsidR="00E065BF">
        <w:rPr>
          <w:rFonts w:ascii="Garamond" w:hAnsi="Garamond"/>
        </w:rPr>
        <w:t>. La fase di digitalizzazione degli Uffici con assegnazione della f</w:t>
      </w:r>
      <w:r w:rsidR="001225B0">
        <w:rPr>
          <w:rFonts w:ascii="Garamond" w:hAnsi="Garamond"/>
        </w:rPr>
        <w:t>i</w:t>
      </w:r>
      <w:r w:rsidR="00E065BF">
        <w:rPr>
          <w:rFonts w:ascii="Garamond" w:hAnsi="Garamond"/>
        </w:rPr>
        <w:t xml:space="preserve">rma digitale ai responsabili conseguirà a quella di riorganizzazione </w:t>
      </w:r>
      <w:r w:rsidR="000C3F3F">
        <w:rPr>
          <w:rFonts w:ascii="Garamond" w:hAnsi="Garamond"/>
        </w:rPr>
        <w:t xml:space="preserve">dei medesimi </w:t>
      </w:r>
      <w:r w:rsidR="00E065BF">
        <w:rPr>
          <w:rFonts w:ascii="Garamond" w:hAnsi="Garamond"/>
        </w:rPr>
        <w:t xml:space="preserve">con assegnazione delle </w:t>
      </w:r>
      <w:r w:rsidR="001225B0">
        <w:rPr>
          <w:rFonts w:ascii="Garamond" w:hAnsi="Garamond"/>
        </w:rPr>
        <w:t xml:space="preserve">nuove </w:t>
      </w:r>
      <w:r w:rsidR="00E065BF">
        <w:rPr>
          <w:rFonts w:ascii="Garamond" w:hAnsi="Garamond"/>
        </w:rPr>
        <w:t xml:space="preserve">responsabilità. </w:t>
      </w:r>
      <w:r w:rsidR="001225B0">
        <w:rPr>
          <w:rFonts w:ascii="Garamond" w:hAnsi="Garamond"/>
        </w:rPr>
        <w:t xml:space="preserve">Sul punto il responsabile della prevenzione della corruzione ha evidenziato nell’audizione odierna che ciò, su indicazione degli organi di indirizzo strategico, si è reso necessario anche in un’ottica di razionalizzazione della spesa e di carenza delle risorse finanziarie assegnate con gli strumenti di bilancio. Il </w:t>
      </w:r>
      <w:r w:rsidR="003A2DB1">
        <w:rPr>
          <w:rFonts w:ascii="Garamond" w:hAnsi="Garamond"/>
        </w:rPr>
        <w:t>RPC</w:t>
      </w:r>
      <w:r w:rsidR="001225B0">
        <w:rPr>
          <w:rFonts w:ascii="Garamond" w:hAnsi="Garamond"/>
        </w:rPr>
        <w:t xml:space="preserve"> ha altresì osservato che, conseguentemente, le sezioni di amministrazione </w:t>
      </w:r>
      <w:r w:rsidR="001225B0">
        <w:rPr>
          <w:rFonts w:ascii="Garamond" w:hAnsi="Garamond"/>
        </w:rPr>
        <w:lastRenderedPageBreak/>
        <w:t>trasparente sono popolate dei documenti necessari, alcuni dei quali, però, in formato pdf non aperto (non in pdf/A) ma in formato scansionato dall’originale cartaceo a tutela dell’integrità dello stesso, custodito presso gli Uffici. Il RPC ha altresì evidenziato che tale criticità è provvisoria e correlata alla definizione delle procedure di digitalizzazione di back office</w:t>
      </w:r>
      <w:r w:rsidR="000C3F3F">
        <w:rPr>
          <w:rFonts w:ascii="Garamond" w:hAnsi="Garamond"/>
        </w:rPr>
        <w:t xml:space="preserve"> in itinere</w:t>
      </w:r>
      <w:r w:rsidR="001225B0">
        <w:rPr>
          <w:rFonts w:ascii="Garamond" w:hAnsi="Garamond"/>
        </w:rPr>
        <w:t>.</w:t>
      </w:r>
    </w:p>
    <w:p w14:paraId="68AC0521" w14:textId="3726A7A2" w:rsidR="003A2DB1" w:rsidRDefault="00CD5398">
      <w:pPr>
        <w:spacing w:line="360" w:lineRule="auto"/>
        <w:rPr>
          <w:rFonts w:ascii="Garamond" w:hAnsi="Garamond"/>
        </w:rPr>
      </w:pPr>
      <w:r>
        <w:rPr>
          <w:rFonts w:ascii="Garamond" w:hAnsi="Garamond"/>
        </w:rPr>
        <w:t>Si evidenzia altresì</w:t>
      </w:r>
      <w:r w:rsidR="003A2DB1">
        <w:rPr>
          <w:rFonts w:ascii="Garamond" w:hAnsi="Garamond"/>
        </w:rPr>
        <w:t xml:space="preserve"> che - pur tenendo conto della dinamica organizzativa correlata alla definizione delle procedure di </w:t>
      </w:r>
      <w:proofErr w:type="spellStart"/>
      <w:r w:rsidR="003A2DB1">
        <w:rPr>
          <w:rFonts w:ascii="Garamond" w:hAnsi="Garamond"/>
        </w:rPr>
        <w:t>reinquadramento</w:t>
      </w:r>
      <w:proofErr w:type="spellEnd"/>
      <w:r w:rsidR="003A2DB1">
        <w:rPr>
          <w:rFonts w:ascii="Garamond" w:hAnsi="Garamond"/>
        </w:rPr>
        <w:t xml:space="preserve"> del personale e riorganizzazione degli uffici,  l’OIV ha sollecitato l’Ente </w:t>
      </w:r>
      <w:proofErr w:type="spellStart"/>
      <w:r w:rsidR="003A2DB1">
        <w:rPr>
          <w:rFonts w:ascii="Garamond" w:hAnsi="Garamond"/>
        </w:rPr>
        <w:t>affinchè</w:t>
      </w:r>
      <w:proofErr w:type="spellEnd"/>
      <w:r w:rsidR="003A2DB1">
        <w:rPr>
          <w:rFonts w:ascii="Garamond" w:hAnsi="Garamond"/>
        </w:rPr>
        <w:t xml:space="preserve"> </w:t>
      </w:r>
      <w:r>
        <w:rPr>
          <w:rFonts w:ascii="Garamond" w:hAnsi="Garamond"/>
        </w:rPr>
        <w:t>gli obiettivi strategici per il 201</w:t>
      </w:r>
      <w:r w:rsidR="001225B0">
        <w:rPr>
          <w:rFonts w:ascii="Garamond" w:hAnsi="Garamond"/>
        </w:rPr>
        <w:t>8</w:t>
      </w:r>
      <w:r>
        <w:rPr>
          <w:rFonts w:ascii="Garamond" w:hAnsi="Garamond"/>
        </w:rPr>
        <w:t xml:space="preserve"> siano integrati con quelli di trasparenza e di prevenzione della corruzione secondo le indicazioni dell’ANAC (PNA 2013, Linee guida 8 giugno 2015 per gli Enti sottoposti al controllo, PNA  2016 etc.), </w:t>
      </w:r>
      <w:r w:rsidR="00D23A4A">
        <w:rPr>
          <w:rFonts w:ascii="Garamond" w:hAnsi="Garamond"/>
        </w:rPr>
        <w:t xml:space="preserve">rafforzando i processi di informatizzazione e digitalizzazione, attraverso una più dettagliata mappatura dei processi e procedimenti per ottimizzare la </w:t>
      </w:r>
      <w:proofErr w:type="spellStart"/>
      <w:r w:rsidR="00D23A4A">
        <w:rPr>
          <w:rFonts w:ascii="Garamond" w:hAnsi="Garamond"/>
        </w:rPr>
        <w:t>compliance</w:t>
      </w:r>
      <w:proofErr w:type="spellEnd"/>
      <w:r w:rsidR="00D23A4A">
        <w:rPr>
          <w:rFonts w:ascii="Garamond" w:hAnsi="Garamond"/>
        </w:rPr>
        <w:t xml:space="preserve"> secondo responsabilità e competenze, nonchè </w:t>
      </w:r>
      <w:r>
        <w:rPr>
          <w:rFonts w:ascii="Garamond" w:hAnsi="Garamond"/>
        </w:rPr>
        <w:t>assicurando</w:t>
      </w:r>
      <w:r w:rsidR="00D23A4A">
        <w:rPr>
          <w:rFonts w:ascii="Garamond" w:hAnsi="Garamond"/>
        </w:rPr>
        <w:t xml:space="preserve"> </w:t>
      </w:r>
      <w:r>
        <w:rPr>
          <w:rFonts w:ascii="Garamond" w:hAnsi="Garamond"/>
        </w:rPr>
        <w:t xml:space="preserve"> formazione specifica </w:t>
      </w:r>
      <w:r w:rsidR="00D23A4A">
        <w:rPr>
          <w:rFonts w:ascii="Garamond" w:hAnsi="Garamond"/>
        </w:rPr>
        <w:t>al personale dipendente.</w:t>
      </w:r>
      <w:r>
        <w:rPr>
          <w:rFonts w:ascii="Garamond" w:hAnsi="Garamond"/>
        </w:rPr>
        <w:t xml:space="preserve"> </w:t>
      </w:r>
      <w:r w:rsidR="001225B0">
        <w:rPr>
          <w:rFonts w:ascii="Garamond" w:hAnsi="Garamond"/>
        </w:rPr>
        <w:t xml:space="preserve">A tale proposito si osserva che </w:t>
      </w:r>
      <w:r w:rsidR="000C3F3F">
        <w:rPr>
          <w:rFonts w:ascii="Garamond" w:hAnsi="Garamond"/>
        </w:rPr>
        <w:t>nella relazione del responsabile della prevenzione della corruzione pubblicata</w:t>
      </w:r>
      <w:r w:rsidR="003A2DB1">
        <w:rPr>
          <w:rFonts w:ascii="Garamond" w:hAnsi="Garamond"/>
        </w:rPr>
        <w:t xml:space="preserve"> nella apposita sezione</w:t>
      </w:r>
      <w:r w:rsidR="000C3F3F">
        <w:rPr>
          <w:rFonts w:ascii="Garamond" w:hAnsi="Garamond"/>
        </w:rPr>
        <w:t xml:space="preserve"> il </w:t>
      </w:r>
      <w:r w:rsidR="003A2DB1">
        <w:rPr>
          <w:rFonts w:ascii="Garamond" w:hAnsi="Garamond"/>
        </w:rPr>
        <w:t>31 gennaio 2018 e nella comunicazione periodica di monitoraggio sulla trasparenza inoltrata dal RPC dell’EAR alla Regione Sicilia (per il mese di febbraio 2018) si dà atto che “</w:t>
      </w:r>
      <w:r w:rsidR="003A2DB1" w:rsidRPr="003A2DB1">
        <w:rPr>
          <w:rFonts w:ascii="Garamond" w:hAnsi="Garamond"/>
          <w:i/>
        </w:rPr>
        <w:t>Il Teatro di Messina ha, inoltre, espletato per tutti i dipendenti la prima fase dei corsi di formazione obbligatoria in base al Piano Nazionale Anticorruzione ed al Piano triennale Anticorruzione dell’Ente, realizzando la misura specifica, altresì uniformandosi allo schema ISO 37001/2016 “Sistema di gestione per i responsabili della funzione di Prevenzione della Corruzione” con certificazione CEPAS BUREAU VERITAS</w:t>
      </w:r>
      <w:r w:rsidR="003A2DB1" w:rsidRPr="003A2DB1">
        <w:rPr>
          <w:rFonts w:ascii="Garamond" w:hAnsi="Garamond"/>
        </w:rPr>
        <w:t>.</w:t>
      </w:r>
      <w:r w:rsidR="003A2DB1">
        <w:rPr>
          <w:rFonts w:ascii="Garamond" w:hAnsi="Garamond"/>
        </w:rPr>
        <w:t>”</w:t>
      </w:r>
    </w:p>
    <w:p w14:paraId="38277018" w14:textId="616E89DE" w:rsidR="00C27B23" w:rsidRDefault="0048249A">
      <w:pPr>
        <w:spacing w:line="360" w:lineRule="auto"/>
        <w:rPr>
          <w:rFonts w:ascii="Garamond" w:hAnsi="Garamond"/>
          <w:b/>
          <w:i/>
        </w:rPr>
      </w:pPr>
      <w:proofErr w:type="spellStart"/>
      <w:r w:rsidRPr="009C6FAC">
        <w:rPr>
          <w:rFonts w:ascii="Garamond" w:hAnsi="Garamond"/>
          <w:b/>
          <w:i/>
        </w:rPr>
        <w:t>Eventual</w:t>
      </w:r>
      <w:proofErr w:type="spellEnd"/>
      <w:r w:rsidRPr="009C6FAC">
        <w:rPr>
          <w:rFonts w:ascii="Garamond" w:hAnsi="Garamond"/>
          <w:b/>
          <w:i/>
        </w:rPr>
        <w:t>e documentazione da allegare</w:t>
      </w:r>
    </w:p>
    <w:p w14:paraId="062F3729" w14:textId="4BA64358" w:rsidR="005B1D72" w:rsidRDefault="005B1D72">
      <w:pPr>
        <w:spacing w:line="360" w:lineRule="auto"/>
        <w:rPr>
          <w:rFonts w:ascii="Garamond" w:hAnsi="Garamond"/>
        </w:rPr>
      </w:pPr>
      <w:r w:rsidRPr="005B1D72">
        <w:rPr>
          <w:rFonts w:ascii="Garamond" w:hAnsi="Garamond"/>
        </w:rPr>
        <w:t>Non ci sono documenti da allegare</w:t>
      </w:r>
    </w:p>
    <w:p w14:paraId="44727184" w14:textId="77777777" w:rsidR="00D23A4A" w:rsidRPr="005B1D72" w:rsidRDefault="00D23A4A">
      <w:pPr>
        <w:spacing w:line="360" w:lineRule="auto"/>
        <w:rPr>
          <w:rFonts w:ascii="Garamond" w:hAnsi="Garamond"/>
        </w:rPr>
      </w:pPr>
    </w:p>
    <w:sectPr w:rsidR="00D23A4A" w:rsidRPr="005B1D72">
      <w:headerReference w:type="default" r:id="rId7"/>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FB91" w14:textId="77777777" w:rsidR="001906D1" w:rsidRDefault="001906D1">
      <w:pPr>
        <w:spacing w:after="0" w:line="240" w:lineRule="auto"/>
      </w:pPr>
      <w:r>
        <w:separator/>
      </w:r>
    </w:p>
  </w:endnote>
  <w:endnote w:type="continuationSeparator" w:id="0">
    <w:p w14:paraId="27CF3599" w14:textId="77777777" w:rsidR="001906D1" w:rsidRDefault="0019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AE1F9" w14:textId="77777777" w:rsidR="001906D1" w:rsidRDefault="001906D1">
      <w:pPr>
        <w:spacing w:after="0" w:line="240" w:lineRule="auto"/>
      </w:pPr>
      <w:r>
        <w:separator/>
      </w:r>
    </w:p>
  </w:footnote>
  <w:footnote w:type="continuationSeparator" w:id="0">
    <w:p w14:paraId="622CA1C6" w14:textId="77777777" w:rsidR="001906D1" w:rsidRDefault="00190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7701D" w14:textId="7A25E639" w:rsidR="00C44059" w:rsidRDefault="00C44059">
    <w:pPr>
      <w:pStyle w:val="Intestazione"/>
      <w:rPr>
        <w:rFonts w:cs="Times New Roman"/>
        <w:b/>
      </w:rPr>
    </w:pPr>
    <w:r>
      <w:rPr>
        <w:b/>
      </w:rPr>
      <w:t xml:space="preserve">Allegato 3 alla </w:t>
    </w:r>
    <w:r w:rsidRPr="008322B3">
      <w:rPr>
        <w:rFonts w:cs="Times New Roman"/>
        <w:b/>
      </w:rPr>
      <w:t xml:space="preserve">delibera n. </w:t>
    </w:r>
    <w:r w:rsidR="0013199D">
      <w:rPr>
        <w:rFonts w:cs="Times New Roman"/>
        <w:b/>
      </w:rPr>
      <w:t>141</w:t>
    </w:r>
    <w:r w:rsidRPr="008322B3">
      <w:rPr>
        <w:rFonts w:cs="Times New Roman"/>
        <w:b/>
      </w:rPr>
      <w:t>/201</w:t>
    </w:r>
    <w:r w:rsidR="0013199D">
      <w:rPr>
        <w:rFonts w:cs="Times New Roman"/>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B23"/>
    <w:rsid w:val="000C3F3F"/>
    <w:rsid w:val="001225B0"/>
    <w:rsid w:val="0013199D"/>
    <w:rsid w:val="0016468A"/>
    <w:rsid w:val="001906D1"/>
    <w:rsid w:val="002327F6"/>
    <w:rsid w:val="003A2DB1"/>
    <w:rsid w:val="004760D1"/>
    <w:rsid w:val="0048249A"/>
    <w:rsid w:val="004A187A"/>
    <w:rsid w:val="005B1D72"/>
    <w:rsid w:val="006B12FE"/>
    <w:rsid w:val="007052EA"/>
    <w:rsid w:val="007F0492"/>
    <w:rsid w:val="008322B3"/>
    <w:rsid w:val="00855616"/>
    <w:rsid w:val="00861FE1"/>
    <w:rsid w:val="0086274E"/>
    <w:rsid w:val="009C6FAC"/>
    <w:rsid w:val="00A52BE0"/>
    <w:rsid w:val="00BC1D3A"/>
    <w:rsid w:val="00C27B23"/>
    <w:rsid w:val="00C44059"/>
    <w:rsid w:val="00CD5398"/>
    <w:rsid w:val="00D23A4A"/>
    <w:rsid w:val="00D27496"/>
    <w:rsid w:val="00E065BF"/>
    <w:rsid w:val="00E15247"/>
    <w:rsid w:val="00F212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6FFF"/>
  <w15:docId w15:val="{4AD0DB04-E827-4710-956F-EA75602B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Concettina Siciliano</cp:lastModifiedBy>
  <cp:revision>2</cp:revision>
  <cp:lastPrinted>2017-03-10T10:00:00Z</cp:lastPrinted>
  <dcterms:created xsi:type="dcterms:W3CDTF">2018-04-30T11:43:00Z</dcterms:created>
  <dcterms:modified xsi:type="dcterms:W3CDTF">2018-04-30T11:43:00Z</dcterms:modified>
</cp:coreProperties>
</file>