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F71" w:rsidRDefault="00EF583E" w:rsidP="00EF583E">
      <w:pPr>
        <w:pStyle w:val="Corpotesto"/>
        <w:jc w:val="right"/>
        <w:rPr>
          <w:i w:val="0"/>
          <w:sz w:val="20"/>
        </w:rPr>
      </w:pPr>
      <w:r>
        <w:rPr>
          <w:i w:val="0"/>
          <w:sz w:val="20"/>
        </w:rPr>
        <w:t>FAC SIMILE</w:t>
      </w:r>
    </w:p>
    <w:p w:rsidR="00065F71" w:rsidRDefault="00065F71">
      <w:pPr>
        <w:pStyle w:val="Corpotesto"/>
        <w:spacing w:before="3"/>
        <w:rPr>
          <w:i w:val="0"/>
          <w:sz w:val="17"/>
        </w:rPr>
      </w:pPr>
    </w:p>
    <w:p w:rsidR="00065F71" w:rsidRDefault="00EF583E">
      <w:pPr>
        <w:pStyle w:val="Titolo1"/>
        <w:spacing w:before="93" w:line="242" w:lineRule="auto"/>
        <w:jc w:val="both"/>
      </w:pPr>
      <w:r>
        <w:t>DICHIARAZIONE DI INSUSSISTENZA DI CAUSE DI INCONFERIBILITA' E DI INCOMPATIBILITA' AI SENSI DEL D.LGS. 08.04.2013 N. 39</w:t>
      </w:r>
    </w:p>
    <w:p w:rsidR="00065F71" w:rsidRDefault="00065F71">
      <w:pPr>
        <w:pStyle w:val="Corpotesto"/>
        <w:spacing w:before="7"/>
        <w:rPr>
          <w:b/>
          <w:i w:val="0"/>
        </w:rPr>
      </w:pPr>
    </w:p>
    <w:p w:rsidR="00065F71" w:rsidRDefault="00EF583E">
      <w:pPr>
        <w:pStyle w:val="Titolo2"/>
      </w:pPr>
      <w:r>
        <w:t>Oggetto: Procedura per conferimento dell'incarico di Dirigente dell’E.A.R. Teatro di Messina.</w:t>
      </w:r>
    </w:p>
    <w:p w:rsidR="00065F71" w:rsidRDefault="00065F71">
      <w:pPr>
        <w:pStyle w:val="Corpotesto"/>
        <w:spacing w:before="9"/>
        <w:rPr>
          <w:i w:val="0"/>
        </w:rPr>
      </w:pPr>
    </w:p>
    <w:p w:rsidR="00065F71" w:rsidRDefault="00EF583E">
      <w:pPr>
        <w:spacing w:line="244" w:lineRule="auto"/>
        <w:ind w:left="112" w:right="124"/>
        <w:jc w:val="both"/>
        <w:rPr>
          <w:sz w:val="23"/>
        </w:rPr>
      </w:pPr>
      <w:r>
        <w:rPr>
          <w:sz w:val="23"/>
        </w:rPr>
        <w:t xml:space="preserve">Il/la sottoscritt_ ___________________, nat_ a ________________ il ________, </w:t>
      </w:r>
    </w:p>
    <w:p w:rsidR="00065F71" w:rsidRDefault="00065F71">
      <w:pPr>
        <w:pStyle w:val="Corpotesto"/>
        <w:spacing w:before="2"/>
        <w:rPr>
          <w:i w:val="0"/>
        </w:rPr>
      </w:pPr>
    </w:p>
    <w:p w:rsidR="00065F71" w:rsidRDefault="00EF583E">
      <w:pPr>
        <w:spacing w:line="244" w:lineRule="auto"/>
        <w:ind w:left="112" w:right="121"/>
        <w:jc w:val="both"/>
        <w:rPr>
          <w:i/>
          <w:sz w:val="23"/>
        </w:rPr>
      </w:pPr>
      <w:r>
        <w:rPr>
          <w:sz w:val="23"/>
        </w:rPr>
        <w:t xml:space="preserve">vista la legge 06.11.2012, n. l90, recante </w:t>
      </w:r>
      <w:r>
        <w:rPr>
          <w:i/>
          <w:sz w:val="23"/>
        </w:rPr>
        <w:t>"Disposizioni per la prevenzione e la repressione della corruzione e della illegalità nella pubblica amministrazione";</w:t>
      </w:r>
    </w:p>
    <w:p w:rsidR="00065F71" w:rsidRDefault="00065F71">
      <w:pPr>
        <w:pStyle w:val="Corpotesto"/>
        <w:spacing w:before="2"/>
      </w:pPr>
    </w:p>
    <w:p w:rsidR="00065F71" w:rsidRDefault="00EF583E">
      <w:pPr>
        <w:spacing w:before="1" w:line="244" w:lineRule="auto"/>
        <w:ind w:left="112" w:right="120"/>
        <w:jc w:val="both"/>
        <w:rPr>
          <w:sz w:val="23"/>
        </w:rPr>
      </w:pPr>
      <w:r>
        <w:rPr>
          <w:sz w:val="23"/>
        </w:rPr>
        <w:t xml:space="preserve">visto il decreto legislativo 05.04.2013, n. 39, recante </w:t>
      </w:r>
      <w:r>
        <w:rPr>
          <w:i/>
          <w:sz w:val="23"/>
        </w:rPr>
        <w:t>"Disposizioni in materia di inconferibilità e incompatibilità di incarichi presso le pubbliche amministrazioni e presso gli enti privati in controllo pubblico, a norma dell'art 1, commi 49 e 50, della legge 06/11/2012, n. 190"</w:t>
      </w:r>
      <w:r>
        <w:rPr>
          <w:sz w:val="23"/>
        </w:rPr>
        <w:t>, in vigore dal 4 maggio 2013;</w:t>
      </w:r>
    </w:p>
    <w:p w:rsidR="00065F71" w:rsidRDefault="00065F71">
      <w:pPr>
        <w:pStyle w:val="Corpotesto"/>
        <w:spacing w:before="9"/>
        <w:rPr>
          <w:i w:val="0"/>
          <w:sz w:val="22"/>
        </w:rPr>
      </w:pPr>
    </w:p>
    <w:p w:rsidR="00065F71" w:rsidRDefault="00EF583E">
      <w:pPr>
        <w:pStyle w:val="Titolo2"/>
      </w:pPr>
      <w:r>
        <w:t>visti, in particolare:</w:t>
      </w:r>
    </w:p>
    <w:p w:rsidR="00065F71" w:rsidRDefault="00EF583E">
      <w:pPr>
        <w:pStyle w:val="Paragrafoelenco"/>
        <w:numPr>
          <w:ilvl w:val="0"/>
          <w:numId w:val="1"/>
        </w:numPr>
        <w:tabs>
          <w:tab w:val="left" w:pos="494"/>
        </w:tabs>
        <w:spacing w:before="9" w:line="244" w:lineRule="auto"/>
        <w:rPr>
          <w:i/>
          <w:sz w:val="23"/>
        </w:rPr>
      </w:pPr>
      <w:r>
        <w:rPr>
          <w:sz w:val="23"/>
        </w:rPr>
        <w:t xml:space="preserve">l'art. 3 ad oggetto: </w:t>
      </w:r>
      <w:r>
        <w:rPr>
          <w:i/>
          <w:sz w:val="23"/>
        </w:rPr>
        <w:t xml:space="preserve">"Inconferibilità di incarichi in caso di condanna per </w:t>
      </w:r>
      <w:r>
        <w:rPr>
          <w:i/>
          <w:spacing w:val="-3"/>
          <w:sz w:val="23"/>
        </w:rPr>
        <w:t xml:space="preserve">reati contro </w:t>
      </w:r>
      <w:r>
        <w:rPr>
          <w:i/>
          <w:sz w:val="23"/>
        </w:rPr>
        <w:t>la pubblica amministrazione";</w:t>
      </w:r>
    </w:p>
    <w:p w:rsidR="00065F71" w:rsidRDefault="00EF583E">
      <w:pPr>
        <w:pStyle w:val="Paragrafoelenco"/>
        <w:numPr>
          <w:ilvl w:val="0"/>
          <w:numId w:val="1"/>
        </w:numPr>
        <w:tabs>
          <w:tab w:val="left" w:pos="494"/>
        </w:tabs>
        <w:ind w:right="123"/>
        <w:rPr>
          <w:i/>
          <w:sz w:val="23"/>
        </w:rPr>
      </w:pPr>
      <w:r>
        <w:rPr>
          <w:sz w:val="23"/>
        </w:rPr>
        <w:t xml:space="preserve">l'art. 4 ad oggetto: </w:t>
      </w:r>
      <w:r>
        <w:rPr>
          <w:i/>
          <w:sz w:val="23"/>
        </w:rPr>
        <w:t>"Inconferibilità di incarichi nelle amministrazioni statali, regionali e locali a soggetti provenienti da enti di diritto privato regolati o</w:t>
      </w:r>
      <w:r>
        <w:rPr>
          <w:i/>
          <w:spacing w:val="33"/>
          <w:sz w:val="23"/>
        </w:rPr>
        <w:t xml:space="preserve"> </w:t>
      </w:r>
      <w:r>
        <w:rPr>
          <w:i/>
          <w:sz w:val="23"/>
        </w:rPr>
        <w:t>finanziati";</w:t>
      </w:r>
    </w:p>
    <w:p w:rsidR="00065F71" w:rsidRDefault="00EF583E">
      <w:pPr>
        <w:pStyle w:val="Paragrafoelenco"/>
        <w:numPr>
          <w:ilvl w:val="0"/>
          <w:numId w:val="1"/>
        </w:numPr>
        <w:tabs>
          <w:tab w:val="left" w:pos="494"/>
        </w:tabs>
        <w:spacing w:before="11" w:line="244" w:lineRule="auto"/>
        <w:ind w:right="119"/>
        <w:rPr>
          <w:i/>
          <w:sz w:val="23"/>
        </w:rPr>
      </w:pPr>
      <w:r>
        <w:rPr>
          <w:sz w:val="23"/>
        </w:rPr>
        <w:t>l'art. 7 ad oggetto: "</w:t>
      </w:r>
      <w:r>
        <w:rPr>
          <w:i/>
          <w:sz w:val="23"/>
        </w:rPr>
        <w:t>Inconferibilità di incarichi a componenti di organo politico di livello regionale e locale";</w:t>
      </w:r>
    </w:p>
    <w:p w:rsidR="00065F71" w:rsidRDefault="00EF583E">
      <w:pPr>
        <w:pStyle w:val="Paragrafoelenco"/>
        <w:numPr>
          <w:ilvl w:val="0"/>
          <w:numId w:val="1"/>
        </w:numPr>
        <w:tabs>
          <w:tab w:val="left" w:pos="494"/>
        </w:tabs>
        <w:spacing w:line="244" w:lineRule="auto"/>
        <w:rPr>
          <w:i/>
          <w:sz w:val="23"/>
        </w:rPr>
      </w:pPr>
      <w:r>
        <w:rPr>
          <w:sz w:val="23"/>
        </w:rPr>
        <w:t xml:space="preserve">l'art. 9 ad oggetto: </w:t>
      </w:r>
      <w:r>
        <w:rPr>
          <w:i/>
          <w:sz w:val="23"/>
        </w:rPr>
        <w:t>"incompatibilità tra incarichi e cariche in enti di diritto privato regolati o finanziati nonché tra gli stessi incarichi e le attività</w:t>
      </w:r>
      <w:r>
        <w:rPr>
          <w:i/>
          <w:spacing w:val="39"/>
          <w:sz w:val="23"/>
        </w:rPr>
        <w:t xml:space="preserve"> </w:t>
      </w:r>
      <w:r>
        <w:rPr>
          <w:i/>
          <w:sz w:val="23"/>
        </w:rPr>
        <w:t>professionali";</w:t>
      </w:r>
    </w:p>
    <w:p w:rsidR="00065F71" w:rsidRDefault="00EF583E">
      <w:pPr>
        <w:pStyle w:val="Paragrafoelenco"/>
        <w:numPr>
          <w:ilvl w:val="0"/>
          <w:numId w:val="1"/>
        </w:numPr>
        <w:tabs>
          <w:tab w:val="left" w:pos="494"/>
        </w:tabs>
        <w:spacing w:line="242" w:lineRule="auto"/>
        <w:ind w:right="119"/>
        <w:rPr>
          <w:i/>
          <w:sz w:val="23"/>
        </w:rPr>
      </w:pPr>
      <w:r>
        <w:rPr>
          <w:sz w:val="23"/>
        </w:rPr>
        <w:t xml:space="preserve">l'art. </w:t>
      </w:r>
      <w:r>
        <w:rPr>
          <w:spacing w:val="-6"/>
          <w:sz w:val="23"/>
        </w:rPr>
        <w:t xml:space="preserve">11 </w:t>
      </w:r>
      <w:r>
        <w:rPr>
          <w:sz w:val="23"/>
        </w:rPr>
        <w:t xml:space="preserve">ad oggetto: </w:t>
      </w:r>
      <w:r>
        <w:rPr>
          <w:i/>
          <w:sz w:val="23"/>
        </w:rPr>
        <w:t>"Incompatibilità tra incarichi amministrativi di vertice e di amministratore di ente pubblico e cariche di componenti degli organi di indirizzo nelle amministrazioni statali, regionali e</w:t>
      </w:r>
      <w:r>
        <w:rPr>
          <w:i/>
          <w:spacing w:val="2"/>
          <w:sz w:val="23"/>
        </w:rPr>
        <w:t xml:space="preserve"> </w:t>
      </w:r>
      <w:r>
        <w:rPr>
          <w:i/>
          <w:sz w:val="23"/>
        </w:rPr>
        <w:t>locali";</w:t>
      </w:r>
    </w:p>
    <w:p w:rsidR="00065F71" w:rsidRPr="00EF583E" w:rsidRDefault="00EF583E" w:rsidP="00EF583E">
      <w:pPr>
        <w:pStyle w:val="Paragrafoelenco"/>
        <w:numPr>
          <w:ilvl w:val="0"/>
          <w:numId w:val="1"/>
        </w:numPr>
        <w:tabs>
          <w:tab w:val="left" w:pos="552"/>
        </w:tabs>
        <w:spacing w:before="7" w:line="244" w:lineRule="auto"/>
        <w:ind w:right="118"/>
        <w:rPr>
          <w:sz w:val="23"/>
        </w:rPr>
      </w:pPr>
      <w:r>
        <w:tab/>
      </w:r>
      <w:r>
        <w:rPr>
          <w:sz w:val="23"/>
        </w:rPr>
        <w:t xml:space="preserve">l'art. 12 ad oggetto: </w:t>
      </w:r>
      <w:r>
        <w:rPr>
          <w:i/>
          <w:sz w:val="23"/>
        </w:rPr>
        <w:t>"incompatibilità tra incarichi dirigenziali, interni e esterni e cariche di componenti degli organi di indirizzo nelle amministrazioni statali, regionali e locali"</w:t>
      </w:r>
      <w:r>
        <w:rPr>
          <w:sz w:val="23"/>
        </w:rPr>
        <w:t>;</w:t>
      </w:r>
    </w:p>
    <w:p w:rsidR="00065F71" w:rsidRDefault="00EF583E">
      <w:pPr>
        <w:spacing w:line="244" w:lineRule="auto"/>
        <w:ind w:left="112" w:right="120"/>
        <w:jc w:val="both"/>
        <w:rPr>
          <w:b/>
          <w:sz w:val="21"/>
        </w:rPr>
      </w:pPr>
      <w:r>
        <w:rPr>
          <w:b/>
          <w:sz w:val="21"/>
        </w:rPr>
        <w:t xml:space="preserve">consapevole delle sanzioni penali, nel caso di dichiarazioni non veritiere, di formazione o uso di atti falsi, richiamate dall'art. 76 DPR 445/2000, sotto la </w:t>
      </w:r>
      <w:r w:rsidR="008D4EDD">
        <w:rPr>
          <w:b/>
          <w:sz w:val="21"/>
        </w:rPr>
        <w:t>propria</w:t>
      </w:r>
      <w:r>
        <w:rPr>
          <w:b/>
          <w:sz w:val="21"/>
        </w:rPr>
        <w:t xml:space="preserve"> personale responsabilità</w:t>
      </w:r>
      <w:bookmarkStart w:id="0" w:name="_GoBack"/>
      <w:bookmarkEnd w:id="0"/>
    </w:p>
    <w:p w:rsidR="00065F71" w:rsidRDefault="00065F71" w:rsidP="00EF583E">
      <w:pPr>
        <w:pStyle w:val="Corpotesto"/>
        <w:rPr>
          <w:b/>
          <w:i w:val="0"/>
        </w:rPr>
      </w:pPr>
    </w:p>
    <w:p w:rsidR="00065F71" w:rsidRDefault="00EF583E">
      <w:pPr>
        <w:pStyle w:val="Titolo1"/>
        <w:ind w:left="610" w:right="623"/>
      </w:pPr>
      <w:r>
        <w:t>DICHIARA</w:t>
      </w:r>
    </w:p>
    <w:p w:rsidR="00065F71" w:rsidRDefault="00065F71" w:rsidP="00EF583E">
      <w:pPr>
        <w:pStyle w:val="Corpotesto"/>
        <w:rPr>
          <w:b/>
          <w:i w:val="0"/>
        </w:rPr>
      </w:pPr>
    </w:p>
    <w:p w:rsidR="00065F71" w:rsidRDefault="00EF583E">
      <w:pPr>
        <w:pStyle w:val="Titolo2"/>
        <w:spacing w:line="244" w:lineRule="auto"/>
        <w:ind w:right="118"/>
      </w:pPr>
      <w:r>
        <w:t>l'insussistenza delle cause di inconferibilità previste dagli articoli 3 – 4 e 7 e di incompatibilità previste dagli articoli 9 – 11 e 12 del decreto legislativo 08.04.2013, n. 39.</w:t>
      </w:r>
    </w:p>
    <w:p w:rsidR="00065F71" w:rsidRDefault="00065F71">
      <w:pPr>
        <w:pStyle w:val="Corpotesto"/>
        <w:spacing w:before="2"/>
        <w:rPr>
          <w:i w:val="0"/>
        </w:rPr>
      </w:pPr>
    </w:p>
    <w:p w:rsidR="00065F71" w:rsidRDefault="00EF583E">
      <w:pPr>
        <w:spacing w:line="244" w:lineRule="auto"/>
        <w:ind w:left="112" w:right="121"/>
        <w:jc w:val="both"/>
        <w:rPr>
          <w:sz w:val="23"/>
        </w:rPr>
      </w:pPr>
      <w:r>
        <w:rPr>
          <w:sz w:val="23"/>
        </w:rPr>
        <w:t>Il/la sottoscritt_ si impegna a comunicare tempestivamente all'Amministrazione eventuali variazioni del contenuto della presente dichiarazione e a rendere, se del caso, una nuova dichiarazione sostitutiva.</w:t>
      </w:r>
    </w:p>
    <w:p w:rsidR="00065F71" w:rsidRDefault="00065F71">
      <w:pPr>
        <w:pStyle w:val="Corpotesto"/>
        <w:rPr>
          <w:i w:val="0"/>
          <w:sz w:val="15"/>
        </w:rPr>
      </w:pPr>
    </w:p>
    <w:p w:rsidR="00065F71" w:rsidRDefault="00EF583E">
      <w:pPr>
        <w:spacing w:before="94"/>
        <w:ind w:left="112"/>
        <w:jc w:val="both"/>
        <w:rPr>
          <w:sz w:val="23"/>
        </w:rPr>
      </w:pPr>
      <w:r>
        <w:rPr>
          <w:spacing w:val="-143"/>
          <w:sz w:val="23"/>
          <w:u w:val="single"/>
        </w:rPr>
        <w:t>T</w:t>
      </w:r>
      <w:r>
        <w:rPr>
          <w:spacing w:val="82"/>
          <w:sz w:val="23"/>
        </w:rPr>
        <w:t xml:space="preserve"> </w:t>
      </w:r>
      <w:r>
        <w:rPr>
          <w:sz w:val="23"/>
          <w:u w:val="single"/>
        </w:rPr>
        <w:t>rattamento dati personali</w:t>
      </w:r>
    </w:p>
    <w:p w:rsidR="00065F71" w:rsidRDefault="00EF583E">
      <w:pPr>
        <w:spacing w:before="2" w:line="244" w:lineRule="auto"/>
        <w:ind w:left="112" w:right="121"/>
        <w:jc w:val="both"/>
        <w:rPr>
          <w:sz w:val="23"/>
        </w:rPr>
      </w:pPr>
      <w:r>
        <w:rPr>
          <w:sz w:val="23"/>
        </w:rPr>
        <w:t>La sottoscritta dichiara di essere stata informata, ai sensi della normativa europea e nazionale circa il trattamento dei dati personali raccolti e, in particolare, che tali dati saranno trattati, anche con strumenti informatici esclusivamente per le finalità per le quali la presente dichiarazione viene resa.</w:t>
      </w:r>
    </w:p>
    <w:p w:rsidR="00065F71" w:rsidRDefault="00EF583E">
      <w:pPr>
        <w:spacing w:line="244" w:lineRule="auto"/>
        <w:ind w:left="112" w:right="122"/>
        <w:jc w:val="both"/>
        <w:rPr>
          <w:sz w:val="23"/>
        </w:rPr>
      </w:pPr>
      <w:r>
        <w:rPr>
          <w:sz w:val="23"/>
        </w:rPr>
        <w:t>Dichiara inoltre di essere a conoscenza che, ai sensi dell'art. 20, comma 3, del decreto legislativo n. 39/2013, la presente dichiarazione sarà pubblicata nel sito istituzionale dell’E.A.R. Teatro di Messina</w:t>
      </w:r>
    </w:p>
    <w:p w:rsidR="00065F71" w:rsidRDefault="00EF583E">
      <w:pPr>
        <w:pStyle w:val="Corpotesto"/>
        <w:spacing w:before="1"/>
        <w:rPr>
          <w:i w:val="0"/>
          <w:sz w:val="21"/>
        </w:rPr>
      </w:pPr>
      <w:r>
        <w:rPr>
          <w:i w:val="0"/>
          <w:sz w:val="21"/>
        </w:rPr>
        <w:t xml:space="preserve">  Data ___________</w:t>
      </w:r>
    </w:p>
    <w:p w:rsidR="00065F71" w:rsidRPr="00475405" w:rsidRDefault="00475405">
      <w:pPr>
        <w:spacing w:before="160" w:line="244" w:lineRule="auto"/>
        <w:ind w:left="112" w:right="117"/>
        <w:jc w:val="both"/>
        <w:rPr>
          <w:sz w:val="21"/>
        </w:rPr>
      </w:pPr>
      <w:r>
        <w:rPr>
          <w:i/>
          <w:sz w:val="21"/>
        </w:rPr>
        <w:t xml:space="preserve">                                                                                   </w:t>
      </w:r>
      <w:r>
        <w:rPr>
          <w:sz w:val="21"/>
        </w:rPr>
        <w:t>FIRMA</w:t>
      </w:r>
    </w:p>
    <w:sectPr w:rsidR="00065F71" w:rsidRPr="00475405" w:rsidSect="00EF583E">
      <w:pgSz w:w="11910" w:h="16840"/>
      <w:pgMar w:top="851" w:right="1620" w:bottom="280" w:left="1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091768"/>
    <w:multiLevelType w:val="hybridMultilevel"/>
    <w:tmpl w:val="58C607EA"/>
    <w:lvl w:ilvl="0" w:tplc="02E0C43C">
      <w:numFmt w:val="bullet"/>
      <w:lvlText w:val="•"/>
      <w:lvlJc w:val="left"/>
      <w:pPr>
        <w:ind w:left="493" w:hanging="351"/>
      </w:pPr>
      <w:rPr>
        <w:rFonts w:ascii="Times New Roman" w:eastAsia="Times New Roman" w:hAnsi="Times New Roman" w:cs="Times New Roman" w:hint="default"/>
        <w:w w:val="144"/>
        <w:sz w:val="23"/>
        <w:szCs w:val="23"/>
      </w:rPr>
    </w:lvl>
    <w:lvl w:ilvl="1" w:tplc="EA2E63EE">
      <w:numFmt w:val="bullet"/>
      <w:lvlText w:val="•"/>
      <w:lvlJc w:val="left"/>
      <w:pPr>
        <w:ind w:left="1314" w:hanging="351"/>
      </w:pPr>
      <w:rPr>
        <w:rFonts w:hint="default"/>
      </w:rPr>
    </w:lvl>
    <w:lvl w:ilvl="2" w:tplc="3FE2464C">
      <w:numFmt w:val="bullet"/>
      <w:lvlText w:val="•"/>
      <w:lvlJc w:val="left"/>
      <w:pPr>
        <w:ind w:left="2129" w:hanging="351"/>
      </w:pPr>
      <w:rPr>
        <w:rFonts w:hint="default"/>
      </w:rPr>
    </w:lvl>
    <w:lvl w:ilvl="3" w:tplc="3720585E">
      <w:numFmt w:val="bullet"/>
      <w:lvlText w:val="•"/>
      <w:lvlJc w:val="left"/>
      <w:pPr>
        <w:ind w:left="2943" w:hanging="351"/>
      </w:pPr>
      <w:rPr>
        <w:rFonts w:hint="default"/>
      </w:rPr>
    </w:lvl>
    <w:lvl w:ilvl="4" w:tplc="A30C80D2">
      <w:numFmt w:val="bullet"/>
      <w:lvlText w:val="•"/>
      <w:lvlJc w:val="left"/>
      <w:pPr>
        <w:ind w:left="3758" w:hanging="351"/>
      </w:pPr>
      <w:rPr>
        <w:rFonts w:hint="default"/>
      </w:rPr>
    </w:lvl>
    <w:lvl w:ilvl="5" w:tplc="909C4984">
      <w:numFmt w:val="bullet"/>
      <w:lvlText w:val="•"/>
      <w:lvlJc w:val="left"/>
      <w:pPr>
        <w:ind w:left="4573" w:hanging="351"/>
      </w:pPr>
      <w:rPr>
        <w:rFonts w:hint="default"/>
      </w:rPr>
    </w:lvl>
    <w:lvl w:ilvl="6" w:tplc="A3EC0F64">
      <w:numFmt w:val="bullet"/>
      <w:lvlText w:val="•"/>
      <w:lvlJc w:val="left"/>
      <w:pPr>
        <w:ind w:left="5387" w:hanging="351"/>
      </w:pPr>
      <w:rPr>
        <w:rFonts w:hint="default"/>
      </w:rPr>
    </w:lvl>
    <w:lvl w:ilvl="7" w:tplc="E370D474">
      <w:numFmt w:val="bullet"/>
      <w:lvlText w:val="•"/>
      <w:lvlJc w:val="left"/>
      <w:pPr>
        <w:ind w:left="6202" w:hanging="351"/>
      </w:pPr>
      <w:rPr>
        <w:rFonts w:hint="default"/>
      </w:rPr>
    </w:lvl>
    <w:lvl w:ilvl="8" w:tplc="E99A578E">
      <w:numFmt w:val="bullet"/>
      <w:lvlText w:val="•"/>
      <w:lvlJc w:val="left"/>
      <w:pPr>
        <w:ind w:left="7017" w:hanging="3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65F71"/>
    <w:rsid w:val="00065F71"/>
    <w:rsid w:val="00475405"/>
    <w:rsid w:val="008D4EDD"/>
    <w:rsid w:val="00EF58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99418-AA49-48CE-9F13-2C1158D8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12" w:right="119"/>
      <w:jc w:val="center"/>
      <w:outlineLvl w:val="0"/>
    </w:pPr>
    <w:rPr>
      <w:b/>
      <w:bCs/>
      <w:sz w:val="23"/>
      <w:szCs w:val="23"/>
    </w:rPr>
  </w:style>
  <w:style w:type="paragraph" w:styleId="Titolo2">
    <w:name w:val="heading 2"/>
    <w:basedOn w:val="Normale"/>
    <w:uiPriority w:val="1"/>
    <w:qFormat/>
    <w:pPr>
      <w:ind w:left="112"/>
      <w:jc w:val="both"/>
      <w:outlineLvl w:val="1"/>
    </w:pPr>
    <w:rPr>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sz w:val="23"/>
      <w:szCs w:val="23"/>
    </w:rPr>
  </w:style>
  <w:style w:type="paragraph" w:styleId="Paragrafoelenco">
    <w:name w:val="List Paragraph"/>
    <w:basedOn w:val="Normale"/>
    <w:uiPriority w:val="1"/>
    <w:qFormat/>
    <w:pPr>
      <w:spacing w:before="3"/>
      <w:ind w:left="493" w:right="121" w:hanging="351"/>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dichiarazioneSegretarioBassaniIncompatibilitÃ€InconferibilitÃ€</dc:title>
  <dc:creator>utente</dc:creator>
  <cp:lastModifiedBy>Teatro Messina</cp:lastModifiedBy>
  <cp:revision>4</cp:revision>
  <dcterms:created xsi:type="dcterms:W3CDTF">2023-11-24T11:10:00Z</dcterms:created>
  <dcterms:modified xsi:type="dcterms:W3CDTF">2023-11-28T07:12:00Z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2020-02-13T00:00:00Z</vt:filetime>
  </property>
  <property fmtid="{D5CDD505-2E9C-101B-9397-08002B2CF9AE}" pid="3" name="LastSaved">
    <vt:filetime>2023-11-24T00:00:00Z</vt:filetime>
  </property>
</Properties>
</file>